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0"/>
          <w:szCs w:val="30"/>
        </w:rPr>
      </w:pPr>
      <w:r w:rsidDel="00000000" w:rsidR="00000000" w:rsidRPr="00000000">
        <w:rPr>
          <w:b w:val="1"/>
          <w:sz w:val="30"/>
          <w:szCs w:val="30"/>
          <w:rtl w:val="0"/>
        </w:rPr>
        <w:t xml:space="preserve">MANIPULATION BENCHMARK TEMPLATE</w:t>
      </w:r>
    </w:p>
    <w:p w:rsidR="00000000" w:rsidDel="00000000" w:rsidP="00000000" w:rsidRDefault="00000000" w:rsidRPr="00000000">
      <w:pPr>
        <w:contextualSpacing w:val="0"/>
        <w:rPr>
          <w:sz w:val="22"/>
          <w:szCs w:val="22"/>
        </w:rPr>
      </w:pPr>
      <w:r w:rsidDel="00000000" w:rsidR="00000000" w:rsidRPr="00000000">
        <w:rPr>
          <w:rtl w:val="0"/>
        </w:rPr>
        <w:t xml:space="preserve"> </w:t>
      </w: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4"/>
        <w:gridCol w:w="6372"/>
        <w:tblGridChange w:id="0">
          <w:tblGrid>
            <w:gridCol w:w="2484"/>
            <w:gridCol w:w="6372"/>
          </w:tblGrid>
        </w:tblGridChange>
      </w:tblGrid>
      <w:tr>
        <w:trPr>
          <w:trHeight w:val="4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Reference No / Version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Authors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Institution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Contact information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Adopted Protocol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A benchmark adopts a protocol that describes the experimental setup and procedure. Write here the name of the protocol together with its reference no, version and authors.</w:t>
            </w:r>
          </w:p>
        </w:tc>
      </w:tr>
      <w:tr>
        <w:trPr>
          <w:trHeight w:val="1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Scoring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Scoring scheme is given in this field. While designing the scoring criteria, it is usually a good practice to avoid a binary (success/fail) measure; if possible, the scoring should include the intermediate steps of the task, giving partial points for a reasonable partial execution. Also, several sub-scores related to various aspects of the task can be considered. For example, instead of having one single success score, having different sub-scores for speed and accuracy may help us to analyze and explain the pros and cons of the algorithm/system.</w:t>
            </w:r>
          </w:p>
        </w:tc>
      </w:tr>
      <w:tr>
        <w:trPr>
          <w:trHeight w:val="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Details of Setup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In this field, the researcher is asked to give detailed information about the setup description that is not specified by the protocol. These could be robot type, gripper type, grasping strategy, motion planning algorithm, grasp synthesis algorithm, etc.</w:t>
            </w:r>
          </w:p>
        </w:tc>
      </w:tr>
      <w:tr>
        <w:trPr>
          <w:trHeight w:val="1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Results to Submit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This field specifies the results and scores that are needed to be submitted by the researcher. You can provide scoring tables or charts. Additionally, explicitly ask the researchers to report their detailed analysis on the reasons that bring success or failure. Which modules were critical for the success? Were there any advantages/disadvantages due to the utilized hardware in the experiments?</w:t>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